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5F7C8" w14:textId="01D75F80" w:rsidR="001E6F62" w:rsidRPr="00B7454F" w:rsidRDefault="001E6F62" w:rsidP="0073722B">
      <w:pPr>
        <w:keepNext/>
        <w:keepLines/>
        <w:spacing w:after="83" w:line="268" w:lineRule="auto"/>
        <w:ind w:left="1427" w:hanging="10"/>
        <w:jc w:val="center"/>
        <w:outlineLvl w:val="0"/>
        <w:rPr>
          <w:rFonts w:ascii="Arial" w:eastAsia="Arial" w:hAnsi="Arial" w:cs="Arial"/>
          <w:b/>
          <w:color w:val="000000"/>
          <w:sz w:val="36"/>
          <w:lang w:eastAsia="en-GB"/>
        </w:rPr>
      </w:pPr>
      <w:r w:rsidRPr="00B7454F">
        <w:rPr>
          <w:rFonts w:ascii="Arial" w:eastAsia="Arial" w:hAnsi="Arial" w:cs="Arial"/>
          <w:b/>
          <w:noProof/>
          <w:color w:val="000000"/>
          <w:sz w:val="36"/>
          <w:lang w:eastAsia="en-GB"/>
        </w:rPr>
        <w:drawing>
          <wp:inline distT="0" distB="0" distL="0" distR="0" wp14:anchorId="177956EB" wp14:editId="3775F3B9">
            <wp:extent cx="542882" cy="548005"/>
            <wp:effectExtent l="133350" t="114300" r="124460" b="1568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%20badge%20for%20web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2" cy="599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5C1D23" w:rsidRPr="00B7454F">
        <w:rPr>
          <w:rFonts w:ascii="Arial" w:eastAsia="Arial" w:hAnsi="Arial" w:cs="Arial"/>
          <w:b/>
          <w:noProof/>
          <w:color w:val="000000"/>
          <w:sz w:val="36"/>
          <w:lang w:eastAsia="en-GB"/>
        </w:rPr>
        <w:drawing>
          <wp:inline distT="0" distB="0" distL="0" distR="0" wp14:anchorId="3E7764FA" wp14:editId="1F1D7BB6">
            <wp:extent cx="2705100" cy="400050"/>
            <wp:effectExtent l="114300" t="114300" r="152400" b="1524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feguardingtopsw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662" cy="442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0A44D909" w14:textId="1081B2F6" w:rsidR="008571CF" w:rsidRPr="00CB7FE2" w:rsidRDefault="0073722B" w:rsidP="00D52165">
      <w:pPr>
        <w:keepNext/>
        <w:keepLines/>
        <w:spacing w:after="83" w:line="268" w:lineRule="auto"/>
        <w:ind w:left="1427" w:hanging="10"/>
        <w:jc w:val="center"/>
        <w:outlineLvl w:val="0"/>
        <w:rPr>
          <w:rFonts w:ascii="Cambria" w:eastAsia="Arial" w:hAnsi="Cambria" w:cstheme="minorHAnsi"/>
          <w:b/>
          <w:color w:val="002060"/>
          <w:sz w:val="36"/>
          <w:szCs w:val="36"/>
          <w:lang w:eastAsia="en-GB"/>
        </w:rPr>
      </w:pPr>
      <w:r w:rsidRPr="00CB7FE2">
        <w:rPr>
          <w:rFonts w:ascii="Cambria" w:eastAsia="Arial" w:hAnsi="Cambria" w:cstheme="minorHAnsi"/>
          <w:b/>
          <w:color w:val="002060"/>
          <w:sz w:val="36"/>
          <w:szCs w:val="36"/>
          <w:u w:val="single"/>
          <w:lang w:eastAsia="en-GB"/>
        </w:rPr>
        <w:t>Sussex County Bowls</w:t>
      </w:r>
      <w:r w:rsidR="00CB7FE2">
        <w:rPr>
          <w:rFonts w:ascii="Cambria" w:eastAsia="Arial" w:hAnsi="Cambria" w:cstheme="minorHAnsi"/>
          <w:b/>
          <w:color w:val="002060"/>
          <w:sz w:val="36"/>
          <w:szCs w:val="36"/>
          <w:u w:val="single"/>
          <w:lang w:eastAsia="en-GB"/>
        </w:rPr>
        <w:t xml:space="preserve"> -</w:t>
      </w:r>
      <w:r w:rsidR="00D52165" w:rsidRPr="00CB7FE2">
        <w:rPr>
          <w:rFonts w:ascii="Cambria" w:eastAsia="Arial" w:hAnsi="Cambria" w:cstheme="minorHAnsi"/>
          <w:b/>
          <w:color w:val="002060"/>
          <w:sz w:val="36"/>
          <w:szCs w:val="36"/>
          <w:u w:val="single"/>
          <w:lang w:eastAsia="en-GB"/>
        </w:rPr>
        <w:t xml:space="preserve"> </w:t>
      </w:r>
      <w:r w:rsidR="008571CF" w:rsidRPr="00CB7FE2">
        <w:rPr>
          <w:rFonts w:ascii="Cambria" w:eastAsia="Arial" w:hAnsi="Cambria" w:cstheme="minorHAnsi"/>
          <w:b/>
          <w:color w:val="002060"/>
          <w:sz w:val="36"/>
          <w:szCs w:val="36"/>
          <w:u w:val="single"/>
          <w:lang w:eastAsia="en-GB"/>
        </w:rPr>
        <w:t>Action Plan</w:t>
      </w:r>
      <w:r w:rsidR="00D52165" w:rsidRPr="00CB7FE2">
        <w:rPr>
          <w:rFonts w:ascii="Cambria" w:eastAsia="Arial" w:hAnsi="Cambria" w:cstheme="minorHAnsi"/>
          <w:b/>
          <w:color w:val="002060"/>
          <w:sz w:val="36"/>
          <w:szCs w:val="36"/>
          <w:u w:val="single"/>
          <w:lang w:eastAsia="en-GB"/>
        </w:rPr>
        <w:t xml:space="preserve"> 2020</w:t>
      </w:r>
    </w:p>
    <w:p w14:paraId="342A2EB2" w14:textId="702EAEC2" w:rsidR="00CB7FE2" w:rsidRDefault="008571CF" w:rsidP="00CB7FE2">
      <w:pPr>
        <w:spacing w:after="4" w:line="271" w:lineRule="auto"/>
        <w:jc w:val="center"/>
        <w:rPr>
          <w:rFonts w:ascii="Cambria" w:eastAsia="Arial" w:hAnsi="Cambria" w:cstheme="minorHAnsi"/>
          <w:color w:val="002060"/>
          <w:sz w:val="20"/>
          <w:szCs w:val="20"/>
          <w:lang w:eastAsia="en-GB"/>
        </w:rPr>
      </w:pPr>
      <w:r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This action plan </w:t>
      </w:r>
      <w:r w:rsidR="001E6F62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>is intended</w:t>
      </w:r>
      <w:r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</w:t>
      </w:r>
      <w:r w:rsidR="00B7454F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to </w:t>
      </w:r>
      <w:r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>identify</w:t>
      </w:r>
      <w:r w:rsidR="00B7454F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areas in need of improvement</w:t>
      </w:r>
      <w:r w:rsidR="00857A03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</w:t>
      </w:r>
      <w:proofErr w:type="gramStart"/>
      <w:r w:rsidR="00857A03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>in order to</w:t>
      </w:r>
      <w:proofErr w:type="gramEnd"/>
    </w:p>
    <w:p w14:paraId="0E46D323" w14:textId="27558EB4" w:rsidR="008571CF" w:rsidRPr="0073722B" w:rsidRDefault="00B7454F" w:rsidP="00CB7FE2">
      <w:pPr>
        <w:spacing w:after="4" w:line="271" w:lineRule="auto"/>
        <w:jc w:val="center"/>
        <w:rPr>
          <w:rFonts w:ascii="Cambria" w:eastAsia="Arial" w:hAnsi="Cambria" w:cstheme="minorHAnsi"/>
          <w:color w:val="002060"/>
          <w:sz w:val="20"/>
          <w:szCs w:val="20"/>
          <w:lang w:eastAsia="en-GB"/>
        </w:rPr>
      </w:pPr>
      <w:r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to provide </w:t>
      </w:r>
      <w:r w:rsidR="00D52165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>a safe</w:t>
      </w:r>
      <w:r w:rsidR="008571CF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and welcoming environment for children and adults</w:t>
      </w:r>
      <w:r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 xml:space="preserve"> at risk</w:t>
      </w:r>
      <w:r w:rsidR="008571CF" w:rsidRPr="0073722B">
        <w:rPr>
          <w:rFonts w:ascii="Cambria" w:eastAsia="Arial" w:hAnsi="Cambria" w:cstheme="minorHAnsi"/>
          <w:color w:val="002060"/>
          <w:sz w:val="20"/>
          <w:szCs w:val="20"/>
          <w:lang w:eastAsia="en-GB"/>
        </w:rPr>
        <w:t>.</w:t>
      </w:r>
    </w:p>
    <w:tbl>
      <w:tblPr>
        <w:tblStyle w:val="TableGrid"/>
        <w:tblW w:w="9902" w:type="dxa"/>
        <w:tblInd w:w="562" w:type="dxa"/>
        <w:tblCellMar>
          <w:top w:w="47" w:type="dxa"/>
          <w:left w:w="107" w:type="dxa"/>
          <w:right w:w="65" w:type="dxa"/>
        </w:tblCellMar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2976"/>
        <w:gridCol w:w="993"/>
        <w:gridCol w:w="971"/>
      </w:tblGrid>
      <w:tr w:rsidR="008571CF" w:rsidRPr="00D52165" w14:paraId="52590A03" w14:textId="77777777" w:rsidTr="00CB7FE2">
        <w:trPr>
          <w:trHeight w:val="5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</w:tcPr>
          <w:p w14:paraId="4E1EA747" w14:textId="77777777" w:rsidR="008571CF" w:rsidRPr="00CB7FE2" w:rsidRDefault="008571CF" w:rsidP="008571CF">
            <w:pPr>
              <w:ind w:right="44"/>
              <w:jc w:val="center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Check List </w:t>
            </w:r>
          </w:p>
          <w:p w14:paraId="0904262A" w14:textId="32F16E77" w:rsidR="008571CF" w:rsidRPr="00CB7FE2" w:rsidRDefault="00CB7FE2" w:rsidP="001E6F62">
            <w:pPr>
              <w:ind w:left="280" w:right="263"/>
              <w:jc w:val="both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>Are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 the following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 in place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>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14:paraId="7F38C4CA" w14:textId="77777777" w:rsidR="008571CF" w:rsidRPr="00CB7FE2" w:rsidRDefault="008571CF" w:rsidP="008571CF">
            <w:pPr>
              <w:ind w:left="2"/>
              <w:jc w:val="both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14:paraId="3FE267AD" w14:textId="77777777" w:rsidR="008571CF" w:rsidRPr="00CB7FE2" w:rsidRDefault="008571CF" w:rsidP="008571CF">
            <w:pPr>
              <w:ind w:left="20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No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14:paraId="6BB04012" w14:textId="77777777" w:rsidR="008571CF" w:rsidRPr="00CB7FE2" w:rsidRDefault="008571CF" w:rsidP="008571CF">
            <w:pPr>
              <w:ind w:right="42"/>
              <w:jc w:val="center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Action Required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14:paraId="6396E5C7" w14:textId="77777777" w:rsidR="008571CF" w:rsidRPr="00CB7FE2" w:rsidRDefault="008571CF" w:rsidP="008571CF">
            <w:pPr>
              <w:ind w:right="39"/>
              <w:jc w:val="center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By </w:t>
            </w:r>
          </w:p>
          <w:p w14:paraId="2EF9EB38" w14:textId="77777777" w:rsidR="008571CF" w:rsidRPr="00CB7FE2" w:rsidRDefault="008571CF" w:rsidP="008571CF">
            <w:pPr>
              <w:ind w:left="53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Whom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8F1"/>
            <w:vAlign w:val="center"/>
          </w:tcPr>
          <w:p w14:paraId="44C19AB6" w14:textId="77777777" w:rsidR="008571CF" w:rsidRPr="00CB7FE2" w:rsidRDefault="008571CF" w:rsidP="008571CF">
            <w:pPr>
              <w:jc w:val="center"/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4"/>
                <w:szCs w:val="24"/>
              </w:rPr>
              <w:t xml:space="preserve">By When </w:t>
            </w:r>
          </w:p>
        </w:tc>
      </w:tr>
      <w:tr w:rsidR="008571CF" w:rsidRPr="00D52165" w14:paraId="2912118C" w14:textId="77777777" w:rsidTr="00B7454F">
        <w:trPr>
          <w:trHeight w:val="2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0363" w14:textId="75563F6A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Club 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Safeguarding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Officer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AED4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C7E4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5D9B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CCF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28AC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24C1C098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124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Child Protection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BE48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29F95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DF4A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CA4A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396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1EEE5AFB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4616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Adults at Risk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7CAD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EC04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D0FE5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B81B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DA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18ED7ECF" w14:textId="77777777" w:rsidTr="00B7454F">
        <w:trPr>
          <w:trHeight w:val="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0236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Recruitment Policy  </w:t>
            </w:r>
          </w:p>
          <w:p w14:paraId="5BD29FD7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(staff, coaches &amp; volunteers)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ED39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6FAF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6D76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F60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A19D2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242B05F8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85DE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Health and Safety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781A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7135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F072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A185D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5E30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2ECBB3AD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CD38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Equity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93D1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94CA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D763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A7D1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AEE8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281AA93F" w14:textId="77777777" w:rsidTr="00B7454F">
        <w:trPr>
          <w:trHeight w:val="32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D2EE" w14:textId="09E8C5D6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Photography and Video 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Recording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E18E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F069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AE3C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EF36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EC6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5D09588D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A576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Anti-bullying Policy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75F7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2CE4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0E74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7100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E663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67A3D6B9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B57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“Whistle-blowing” Policy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496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3904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FC9B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C251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689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5454F00F" w14:textId="77777777" w:rsidTr="00B7454F">
        <w:trPr>
          <w:trHeight w:val="2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52B3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Relevant Player Profile Forms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482F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24E3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155E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F8E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D6D1" w14:textId="77777777" w:rsidR="008571CF" w:rsidRPr="00CB7FE2" w:rsidRDefault="008571CF" w:rsidP="008571CF">
            <w:pPr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602F9406" w14:textId="77777777" w:rsidTr="00B7454F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B03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Guidelines on transportation of young people’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8A95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3D76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AEB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439A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295C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4E0014D4" w14:textId="77777777" w:rsidTr="00B7454F">
        <w:trPr>
          <w:trHeight w:val="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8FB6" w14:textId="238CCFD5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Guidelines on the supervision of 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children &amp;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adults at risk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F151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6CBE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9754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5758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69F09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049DCB8C" w14:textId="77777777" w:rsidTr="00B7454F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ECD1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Established a late collection/pick up procedure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0C07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5D5B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4CB7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EE7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E083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74C64776" w14:textId="77777777" w:rsidTr="00B7454F">
        <w:trPr>
          <w:trHeight w:val="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6780D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Codes of Conduct  </w:t>
            </w:r>
          </w:p>
          <w:p w14:paraId="0B885B6D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(parents/coaches/children)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09C4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5B46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9AD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53F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EBBC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779E2F24" w14:textId="77777777" w:rsidTr="00B7454F">
        <w:trPr>
          <w:trHeight w:val="7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7499" w14:textId="6E295753" w:rsidR="008571CF" w:rsidRPr="00CB7FE2" w:rsidRDefault="00B7454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Adopted the</w:t>
            </w:r>
            <w:r w:rsidR="008571C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NGB Disciplinary Procedures or the club has its </w:t>
            </w:r>
          </w:p>
          <w:p w14:paraId="0D75FFCE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own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3CCF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82CD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D5C1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171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9E3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4611ACC8" w14:textId="77777777" w:rsidTr="00B7454F">
        <w:trPr>
          <w:trHeight w:val="469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AC2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Undertaken a Risk Assessment both for adults and juniors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0F8F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CBCD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2BD9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FC6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A35A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79B6EAD5" w14:textId="77777777" w:rsidTr="00B7454F">
        <w:trPr>
          <w:trHeight w:val="7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3C84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Made parents aware of the Child </w:t>
            </w:r>
          </w:p>
          <w:p w14:paraId="36044ED9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Protection Policies and </w:t>
            </w:r>
          </w:p>
          <w:p w14:paraId="5E51ABD4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Procedures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CB6A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94D3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2B1B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9D72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1B52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7D60F7CB" w14:textId="77777777" w:rsidTr="00B7454F">
        <w:trPr>
          <w:trHeight w:val="70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E99B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Ensure all club members, coaches and volunteers have access to appropriate training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E5CE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EB79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06B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C15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8DA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  <w:tr w:rsidR="008571CF" w:rsidRPr="00D52165" w14:paraId="36B058D6" w14:textId="77777777" w:rsidTr="0073722B">
        <w:trPr>
          <w:trHeight w:val="24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1438" w14:textId="77777777" w:rsidR="008571CF" w:rsidRPr="00CB7FE2" w:rsidRDefault="008571CF" w:rsidP="008571CF">
            <w:pPr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Relevant contact details for all key people/agencies are displayed on the Club noticeboard </w:t>
            </w:r>
          </w:p>
          <w:p w14:paraId="39876A5B" w14:textId="2B6C0B9B" w:rsidR="008571CF" w:rsidRPr="00CB7FE2" w:rsidRDefault="00B7454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Bowls England</w:t>
            </w:r>
            <w:r w:rsidR="008571C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Safeguarding Officer </w:t>
            </w:r>
          </w:p>
          <w:p w14:paraId="1B07FFE0" w14:textId="2316422C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County 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Safeguarding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Officer </w:t>
            </w:r>
          </w:p>
          <w:p w14:paraId="1CEFED8C" w14:textId="4AE2FC04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Club </w:t>
            </w:r>
            <w:r w:rsidR="00B7454F"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>Safeguarding</w:t>
            </w: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 Officer </w:t>
            </w:r>
          </w:p>
          <w:p w14:paraId="3B78DE0A" w14:textId="77777777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Local Child Social Care </w:t>
            </w:r>
          </w:p>
          <w:p w14:paraId="26EAF8BB" w14:textId="77777777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Local Adult Social Care </w:t>
            </w:r>
          </w:p>
          <w:p w14:paraId="1F54E245" w14:textId="77777777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Local Police </w:t>
            </w:r>
          </w:p>
          <w:p w14:paraId="16793DB9" w14:textId="77777777" w:rsidR="008571CF" w:rsidRPr="00CB7FE2" w:rsidRDefault="008571CF" w:rsidP="008571CF">
            <w:pPr>
              <w:numPr>
                <w:ilvl w:val="0"/>
                <w:numId w:val="1"/>
              </w:numPr>
              <w:spacing w:line="271" w:lineRule="auto"/>
              <w:ind w:hanging="182"/>
              <w:jc w:val="both"/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ascii="Cambria" w:eastAsia="Arial" w:hAnsi="Cambria" w:cstheme="minorHAnsi"/>
                <w:b/>
                <w:color w:val="002060"/>
                <w:sz w:val="20"/>
                <w:szCs w:val="20"/>
              </w:rPr>
              <w:t xml:space="preserve">NSPCC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8EB7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220CD847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61D1CE71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8E9BD29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A0AAE41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16CBBDB8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213A07F9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4A50A3EA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  <w:p w14:paraId="12AD144A" w14:textId="77777777" w:rsidR="008571CF" w:rsidRPr="00CB7FE2" w:rsidRDefault="008571CF" w:rsidP="008571CF">
            <w:pPr>
              <w:ind w:left="2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0AEA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770B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B824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FA12" w14:textId="77777777" w:rsidR="008571CF" w:rsidRPr="00CB7FE2" w:rsidRDefault="008571CF" w:rsidP="008571CF">
            <w:pPr>
              <w:ind w:left="1"/>
              <w:rPr>
                <w:rFonts w:eastAsia="Arial" w:cstheme="minorHAnsi"/>
                <w:b/>
                <w:color w:val="002060"/>
                <w:sz w:val="20"/>
                <w:szCs w:val="20"/>
              </w:rPr>
            </w:pPr>
            <w:r w:rsidRPr="00CB7FE2">
              <w:rPr>
                <w:rFonts w:eastAsia="Arial" w:cstheme="minorHAnsi"/>
                <w:b/>
                <w:color w:val="002060"/>
                <w:sz w:val="20"/>
                <w:szCs w:val="20"/>
              </w:rPr>
              <w:t xml:space="preserve"> </w:t>
            </w:r>
          </w:p>
        </w:tc>
      </w:tr>
    </w:tbl>
    <w:p w14:paraId="38868FD4" w14:textId="77777777" w:rsidR="00A36F0F" w:rsidRDefault="00A36F0F" w:rsidP="006A28A0">
      <w:pPr>
        <w:jc w:val="center"/>
        <w:rPr>
          <w:rFonts w:ascii="Cambria" w:hAnsi="Cambria" w:cs="Arial"/>
          <w:b/>
          <w:color w:val="002060"/>
          <w:sz w:val="28"/>
          <w:szCs w:val="28"/>
        </w:rPr>
      </w:pPr>
    </w:p>
    <w:p w14:paraId="2BEA19CB" w14:textId="79B0BEC0" w:rsidR="00A36F0F" w:rsidRDefault="00A36F0F" w:rsidP="006A28A0">
      <w:pPr>
        <w:jc w:val="center"/>
        <w:rPr>
          <w:rFonts w:ascii="Cambria" w:hAnsi="Cambria" w:cs="Arial"/>
          <w:b/>
          <w:color w:val="002060"/>
          <w:sz w:val="28"/>
          <w:szCs w:val="28"/>
        </w:rPr>
      </w:pPr>
      <w:r w:rsidRPr="00B7454F">
        <w:rPr>
          <w:rFonts w:ascii="Arial" w:eastAsia="Arial" w:hAnsi="Arial" w:cs="Arial"/>
          <w:b/>
          <w:noProof/>
          <w:color w:val="000000"/>
          <w:sz w:val="36"/>
          <w:lang w:eastAsia="en-GB"/>
        </w:rPr>
        <w:lastRenderedPageBreak/>
        <w:drawing>
          <wp:inline distT="0" distB="0" distL="0" distR="0" wp14:anchorId="5B4AEA73" wp14:editId="64111F08">
            <wp:extent cx="542882" cy="548005"/>
            <wp:effectExtent l="133350" t="114300" r="124460" b="1568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%20badge%20for%20webs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2" cy="599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B7454F">
        <w:rPr>
          <w:rFonts w:ascii="Arial" w:eastAsia="Arial" w:hAnsi="Arial" w:cs="Arial"/>
          <w:b/>
          <w:noProof/>
          <w:color w:val="000000"/>
          <w:sz w:val="36"/>
          <w:lang w:eastAsia="en-GB"/>
        </w:rPr>
        <w:drawing>
          <wp:inline distT="0" distB="0" distL="0" distR="0" wp14:anchorId="0C92CCC8" wp14:editId="76C6C009">
            <wp:extent cx="2705100" cy="400050"/>
            <wp:effectExtent l="114300" t="114300" r="152400" b="1524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feguardingtopswi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662" cy="4422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41B54577" w14:textId="36671700" w:rsidR="006A28A0" w:rsidRPr="00E50C3A" w:rsidRDefault="006A28A0" w:rsidP="006A28A0">
      <w:pPr>
        <w:jc w:val="center"/>
        <w:rPr>
          <w:rFonts w:ascii="Cambria" w:hAnsi="Cambria" w:cs="Arial"/>
          <w:b/>
          <w:color w:val="002060"/>
          <w:sz w:val="32"/>
          <w:szCs w:val="32"/>
        </w:rPr>
      </w:pPr>
      <w:r w:rsidRPr="00E50C3A">
        <w:rPr>
          <w:rFonts w:ascii="Cambria" w:hAnsi="Cambria" w:cs="Arial"/>
          <w:b/>
          <w:color w:val="002060"/>
          <w:sz w:val="32"/>
          <w:szCs w:val="32"/>
        </w:rPr>
        <w:t>Safeguarding Induction Process for Clubs</w:t>
      </w:r>
    </w:p>
    <w:p w14:paraId="6236B5CE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Place copies of all Safeguarding documents onto the Club noticeboard</w:t>
      </w:r>
      <w:bookmarkStart w:id="0" w:name="_GoBack"/>
      <w:bookmarkEnd w:id="0"/>
      <w:r w:rsidRPr="006A28A0">
        <w:rPr>
          <w:rFonts w:ascii="Cambria" w:hAnsi="Cambria"/>
          <w:color w:val="002060"/>
          <w:sz w:val="28"/>
          <w:szCs w:val="28"/>
        </w:rPr>
        <w:t>.</w:t>
      </w:r>
    </w:p>
    <w:p w14:paraId="67E98CEE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Have as an agenda item for discussion at every Club Committee Meeting.</w:t>
      </w:r>
    </w:p>
    <w:p w14:paraId="05D07249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Agree the process for raising the awareness of Safeguarding to all club members, including coaches, volunteers, paid staff, parents of young children and those Under 18 members.</w:t>
      </w:r>
    </w:p>
    <w:p w14:paraId="28BD1C9C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On renewal of membership each year members sign the Code of Conduct relevant to them i.e. code of Conduct for Children.</w:t>
      </w:r>
    </w:p>
    <w:p w14:paraId="79FF4816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Club to review the Action Plan to check they have all the procedures and processes in place.</w:t>
      </w:r>
    </w:p>
    <w:p w14:paraId="517D75C4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These procedures and processes to be reviewed annually.</w:t>
      </w:r>
    </w:p>
    <w:p w14:paraId="551BD11E" w14:textId="77777777" w:rsidR="006A28A0" w:rsidRPr="006A28A0" w:rsidRDefault="006A28A0" w:rsidP="006A28A0">
      <w:pPr>
        <w:rPr>
          <w:rFonts w:ascii="Cambria" w:hAnsi="Cambria" w:cs="Arial"/>
          <w:b/>
          <w:color w:val="002060"/>
          <w:sz w:val="28"/>
          <w:szCs w:val="28"/>
        </w:rPr>
      </w:pPr>
      <w:r w:rsidRPr="006A28A0">
        <w:rPr>
          <w:rFonts w:ascii="Cambria" w:hAnsi="Cambria" w:cs="Arial"/>
          <w:b/>
          <w:color w:val="002060"/>
          <w:sz w:val="28"/>
          <w:szCs w:val="28"/>
        </w:rPr>
        <w:t>Raising the Awareness</w:t>
      </w:r>
    </w:p>
    <w:p w14:paraId="273261D6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Provide coaches with copies of the Policy and Guidelines.</w:t>
      </w:r>
    </w:p>
    <w:p w14:paraId="52E024D5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 xml:space="preserve">Bring parents of those Under 18 together to share information and </w:t>
      </w:r>
      <w:proofErr w:type="gramStart"/>
      <w:r w:rsidRPr="006A28A0">
        <w:rPr>
          <w:rFonts w:ascii="Cambria" w:hAnsi="Cambria"/>
          <w:color w:val="002060"/>
          <w:sz w:val="28"/>
          <w:szCs w:val="28"/>
        </w:rPr>
        <w:t>in particular to</w:t>
      </w:r>
      <w:proofErr w:type="gramEnd"/>
      <w:r w:rsidRPr="006A28A0">
        <w:rPr>
          <w:rFonts w:ascii="Cambria" w:hAnsi="Cambria"/>
          <w:color w:val="002060"/>
          <w:sz w:val="28"/>
          <w:szCs w:val="28"/>
        </w:rPr>
        <w:t xml:space="preserve"> hand out copies of the flow charts which identify what needs to be done if there are concerns.</w:t>
      </w:r>
    </w:p>
    <w:p w14:paraId="7BF1F444" w14:textId="77777777" w:rsidR="006A28A0" w:rsidRPr="006A28A0" w:rsidRDefault="006A28A0" w:rsidP="006A28A0">
      <w:pPr>
        <w:pStyle w:val="Bullets"/>
        <w:ind w:left="714" w:hanging="357"/>
        <w:jc w:val="left"/>
        <w:rPr>
          <w:rFonts w:ascii="Cambria" w:hAnsi="Cambria"/>
          <w:color w:val="002060"/>
          <w:sz w:val="28"/>
          <w:szCs w:val="28"/>
        </w:rPr>
      </w:pPr>
      <w:r w:rsidRPr="006A28A0">
        <w:rPr>
          <w:rFonts w:ascii="Cambria" w:hAnsi="Cambria"/>
          <w:color w:val="002060"/>
          <w:sz w:val="28"/>
          <w:szCs w:val="28"/>
        </w:rPr>
        <w:t>Ensure the relevant people with a responsibility for Safeguarding attend appropriate training.</w:t>
      </w:r>
    </w:p>
    <w:p w14:paraId="0C34BC55" w14:textId="77777777" w:rsidR="006A28A0" w:rsidRPr="00A13627" w:rsidRDefault="006A28A0" w:rsidP="006A28A0"/>
    <w:p w14:paraId="470AA713" w14:textId="7EB865AE" w:rsidR="006A28A0" w:rsidRDefault="006A28A0" w:rsidP="00B20CE3">
      <w:pPr>
        <w:spacing w:after="223"/>
        <w:rPr>
          <w:rFonts w:ascii="Arial" w:eastAsia="Arial" w:hAnsi="Arial" w:cs="Arial"/>
          <w:color w:val="000000"/>
          <w:lang w:eastAsia="en-GB"/>
        </w:rPr>
      </w:pPr>
    </w:p>
    <w:p w14:paraId="0321C5FE" w14:textId="77777777" w:rsidR="006A28A0" w:rsidRPr="00CB7FE2" w:rsidRDefault="006A28A0" w:rsidP="00B20CE3">
      <w:pPr>
        <w:spacing w:after="223"/>
        <w:rPr>
          <w:rFonts w:ascii="Arial" w:eastAsia="Arial" w:hAnsi="Arial" w:cs="Arial"/>
          <w:color w:val="000000"/>
          <w:lang w:eastAsia="en-GB"/>
        </w:rPr>
      </w:pPr>
    </w:p>
    <w:p w14:paraId="6C65D52D" w14:textId="29BA4A7F" w:rsidR="008571CF" w:rsidRPr="00CB7FE2" w:rsidRDefault="008571CF" w:rsidP="00CB7FE2">
      <w:pPr>
        <w:spacing w:after="223"/>
        <w:rPr>
          <w:rFonts w:ascii="Arial" w:eastAsia="Arial" w:hAnsi="Arial" w:cs="Arial"/>
          <w:color w:val="000000"/>
          <w:lang w:eastAsia="en-GB"/>
        </w:rPr>
      </w:pPr>
    </w:p>
    <w:sectPr w:rsidR="008571CF" w:rsidRPr="00CB7FE2" w:rsidSect="00CB7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60488" w14:textId="77777777" w:rsidR="002D56DC" w:rsidRDefault="002D56DC" w:rsidP="00571AB2">
      <w:pPr>
        <w:spacing w:after="0" w:line="240" w:lineRule="auto"/>
      </w:pPr>
      <w:r>
        <w:separator/>
      </w:r>
    </w:p>
  </w:endnote>
  <w:endnote w:type="continuationSeparator" w:id="0">
    <w:p w14:paraId="3E68266E" w14:textId="77777777" w:rsidR="002D56DC" w:rsidRDefault="002D56DC" w:rsidP="0057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EF52E" w14:textId="77777777" w:rsidR="00857A03" w:rsidRDefault="00857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95BEE" w14:textId="1C4009AB" w:rsidR="00571AB2" w:rsidRPr="00571AB2" w:rsidRDefault="00857A03">
    <w:pPr>
      <w:pStyle w:val="Footer"/>
      <w:rPr>
        <w:rFonts w:ascii="Cambria" w:hAnsi="Cambria"/>
        <w:color w:val="002060"/>
        <w:sz w:val="18"/>
        <w:szCs w:val="18"/>
      </w:rPr>
    </w:pPr>
    <w:r>
      <w:rPr>
        <w:rFonts w:ascii="Cambria" w:hAnsi="Cambria"/>
        <w:color w:val="002060"/>
        <w:sz w:val="18"/>
        <w:szCs w:val="18"/>
      </w:rPr>
      <w:t xml:space="preserve">SCB </w:t>
    </w:r>
    <w:r w:rsidR="00571AB2" w:rsidRPr="00571AB2">
      <w:rPr>
        <w:rFonts w:ascii="Cambria" w:hAnsi="Cambria"/>
        <w:color w:val="002060"/>
        <w:sz w:val="18"/>
        <w:szCs w:val="18"/>
      </w:rPr>
      <w:t>Safeguarding January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B783" w14:textId="77777777" w:rsidR="00857A03" w:rsidRDefault="00857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427A8" w14:textId="77777777" w:rsidR="002D56DC" w:rsidRDefault="002D56DC" w:rsidP="00571AB2">
      <w:pPr>
        <w:spacing w:after="0" w:line="240" w:lineRule="auto"/>
      </w:pPr>
      <w:r>
        <w:separator/>
      </w:r>
    </w:p>
  </w:footnote>
  <w:footnote w:type="continuationSeparator" w:id="0">
    <w:p w14:paraId="5306BC08" w14:textId="77777777" w:rsidR="002D56DC" w:rsidRDefault="002D56DC" w:rsidP="00571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522B0" w14:textId="77777777" w:rsidR="00857A03" w:rsidRDefault="00857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15ED3" w14:textId="77777777" w:rsidR="00857A03" w:rsidRDefault="00857A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E1AC0" w14:textId="77777777" w:rsidR="00857A03" w:rsidRDefault="00857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E248F"/>
    <w:multiLevelType w:val="hybridMultilevel"/>
    <w:tmpl w:val="EE0CD4AC"/>
    <w:lvl w:ilvl="0" w:tplc="BA4EBB1E">
      <w:start w:val="3"/>
      <w:numFmt w:val="bullet"/>
      <w:pStyle w:val="Bullets"/>
      <w:lvlText w:val="●"/>
      <w:lvlJc w:val="left"/>
      <w:pPr>
        <w:ind w:left="717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A53"/>
    <w:multiLevelType w:val="hybridMultilevel"/>
    <w:tmpl w:val="1B363FB2"/>
    <w:lvl w:ilvl="0" w:tplc="08A2AE06">
      <w:start w:val="1"/>
      <w:numFmt w:val="bullet"/>
      <w:lvlText w:val="•"/>
      <w:lvlJc w:val="left"/>
      <w:pPr>
        <w:ind w:left="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9C36B4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6A1CD2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145370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3CBCBE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74D590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EC228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C69B8E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688434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F"/>
    <w:rsid w:val="001E6F62"/>
    <w:rsid w:val="002C50C1"/>
    <w:rsid w:val="002D56DC"/>
    <w:rsid w:val="003779FC"/>
    <w:rsid w:val="00571AB2"/>
    <w:rsid w:val="005C1D23"/>
    <w:rsid w:val="005F1C28"/>
    <w:rsid w:val="006A28A0"/>
    <w:rsid w:val="0073722B"/>
    <w:rsid w:val="00786C65"/>
    <w:rsid w:val="008571CF"/>
    <w:rsid w:val="00857A03"/>
    <w:rsid w:val="0098301C"/>
    <w:rsid w:val="00A36F0F"/>
    <w:rsid w:val="00A53171"/>
    <w:rsid w:val="00A626A7"/>
    <w:rsid w:val="00B20CE3"/>
    <w:rsid w:val="00B7454F"/>
    <w:rsid w:val="00CB7FE2"/>
    <w:rsid w:val="00D52165"/>
    <w:rsid w:val="00E50C3A"/>
    <w:rsid w:val="00EB7A01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2C602"/>
  <w15:chartTrackingRefBased/>
  <w15:docId w15:val="{822915F6-8D97-44CF-97A0-2C7C3776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21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571C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216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521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521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7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B2"/>
  </w:style>
  <w:style w:type="paragraph" w:styleId="Footer">
    <w:name w:val="footer"/>
    <w:basedOn w:val="Normal"/>
    <w:link w:val="FooterChar"/>
    <w:uiPriority w:val="99"/>
    <w:unhideWhenUsed/>
    <w:rsid w:val="00571A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B2"/>
  </w:style>
  <w:style w:type="paragraph" w:customStyle="1" w:styleId="Bullets">
    <w:name w:val="Bullets"/>
    <w:basedOn w:val="Normal"/>
    <w:autoRedefine/>
    <w:qFormat/>
    <w:rsid w:val="006A28A0"/>
    <w:pPr>
      <w:numPr>
        <w:numId w:val="2"/>
      </w:numPr>
      <w:spacing w:after="200" w:line="276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Bishop</dc:creator>
  <cp:keywords/>
  <dc:description/>
  <cp:lastModifiedBy>John Bishop</cp:lastModifiedBy>
  <cp:revision>3</cp:revision>
  <cp:lastPrinted>2019-06-18T12:32:00Z</cp:lastPrinted>
  <dcterms:created xsi:type="dcterms:W3CDTF">2020-05-05T18:05:00Z</dcterms:created>
  <dcterms:modified xsi:type="dcterms:W3CDTF">2020-05-06T04:42:00Z</dcterms:modified>
</cp:coreProperties>
</file>